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90D" w:rsidRPr="001F290D" w:rsidRDefault="001F290D" w:rsidP="001F290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n-AU"/>
        </w:rPr>
      </w:pPr>
      <w:r w:rsidRPr="001F290D">
        <w:rPr>
          <w:rFonts w:ascii="Arial" w:eastAsia="Times New Roman" w:hAnsi="Arial" w:cs="Arial"/>
          <w:noProof/>
          <w:color w:val="000000"/>
          <w:sz w:val="18"/>
          <w:szCs w:val="18"/>
          <w:lang w:eastAsia="en-AU"/>
        </w:rPr>
        <w:drawing>
          <wp:inline distT="0" distB="0" distL="0" distR="0" wp14:anchorId="27E0641F" wp14:editId="666DB4C1">
            <wp:extent cx="99060" cy="99060"/>
            <wp:effectExtent l="0" t="0" r="0" b="0"/>
            <wp:docPr id="1" name="Picture 1" descr="http://www.capfloor.com.au/images/5x5whi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apfloor.com.au/images/5x5white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290D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AU"/>
        </w:rPr>
        <w:br/>
      </w:r>
      <w:r w:rsidRPr="001F290D">
        <w:rPr>
          <w:rFonts w:ascii="Arial" w:eastAsia="Times New Roman" w:hAnsi="Arial" w:cs="Arial"/>
          <w:b/>
          <w:bCs/>
          <w:color w:val="000099"/>
          <w:sz w:val="20"/>
          <w:szCs w:val="20"/>
          <w:lang w:eastAsia="en-AU"/>
        </w:rPr>
        <w:t>For: Counter Tops, Door Linings, Wall Cladding</w:t>
      </w:r>
      <w:r w:rsidRPr="001F290D">
        <w:rPr>
          <w:rFonts w:ascii="Arial" w:eastAsia="Times New Roman" w:hAnsi="Arial" w:cs="Arial"/>
          <w:color w:val="000000"/>
          <w:sz w:val="18"/>
          <w:szCs w:val="18"/>
          <w:lang w:eastAsia="en-AU"/>
        </w:rPr>
        <w:t xml:space="preserve"> </w:t>
      </w:r>
    </w:p>
    <w:tbl>
      <w:tblPr>
        <w:tblW w:w="4750" w:type="pct"/>
        <w:jc w:val="center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334"/>
        <w:gridCol w:w="6309"/>
      </w:tblGrid>
      <w:tr w:rsidR="001F290D" w:rsidRPr="001F290D">
        <w:trPr>
          <w:tblCellSpacing w:w="0" w:type="dxa"/>
          <w:jc w:val="center"/>
        </w:trPr>
        <w:tc>
          <w:tcPr>
            <w:tcW w:w="1350" w:type="pct"/>
            <w:hideMark/>
          </w:tcPr>
          <w:p w:rsidR="001F290D" w:rsidRPr="001F290D" w:rsidRDefault="001F290D" w:rsidP="001F2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1F290D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AU"/>
              </w:rPr>
              <w:drawing>
                <wp:inline distT="0" distB="0" distL="0" distR="0" wp14:anchorId="63E9F891" wp14:editId="21F1C8FD">
                  <wp:extent cx="1234440" cy="1257300"/>
                  <wp:effectExtent l="0" t="0" r="3810" b="0"/>
                  <wp:docPr id="2" name="Picture 2" descr="http://www.capfloor.com.au/images/counter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apfloor.com.au/images/counter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 xml:space="preserve">Counter Top 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AU"/>
              </w:rPr>
              <w:drawing>
                <wp:inline distT="0" distB="0" distL="0" distR="0" wp14:anchorId="53B8647B" wp14:editId="63F3A2F7">
                  <wp:extent cx="1249680" cy="1234440"/>
                  <wp:effectExtent l="0" t="0" r="7620" b="3810"/>
                  <wp:docPr id="3" name="Picture 3" descr="http://www.capfloor.com.au/images/counter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capfloor.com.au/images/counter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 xml:space="preserve">Door Lining 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AU"/>
              </w:rPr>
              <w:drawing>
                <wp:inline distT="0" distB="0" distL="0" distR="0" wp14:anchorId="14BFC73C" wp14:editId="1C4AF2AF">
                  <wp:extent cx="1234440" cy="1234440"/>
                  <wp:effectExtent l="0" t="0" r="3810" b="3810"/>
                  <wp:docPr id="4" name="Picture 4" descr="http://www.capfloor.com.au/images/counter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capfloor.com.au/images/counter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Wall Cladding</w:t>
            </w:r>
          </w:p>
        </w:tc>
        <w:tc>
          <w:tcPr>
            <w:tcW w:w="3650" w:type="pct"/>
            <w:hideMark/>
          </w:tcPr>
          <w:p w:rsidR="001F290D" w:rsidRPr="001F290D" w:rsidRDefault="001F290D" w:rsidP="001F29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Technical Specification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83"/>
              <w:gridCol w:w="4054"/>
            </w:tblGrid>
            <w:tr w:rsidR="001F290D" w:rsidRPr="001F290D">
              <w:trPr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Recommended Use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For use as a protective covering on doors, pillars, furniture &amp; walls.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Thickness EN 428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1.5mm +/- 0.1mm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Weight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proofErr w:type="spellStart"/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Approx</w:t>
                  </w:r>
                  <w:proofErr w:type="spellEnd"/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 xml:space="preserve"> 2.4 g/M2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Length of roll EN 426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150cm</w:t>
                  </w:r>
                </w:p>
              </w:tc>
            </w:tr>
          </w:tbl>
          <w:p w:rsidR="001F290D" w:rsidRPr="001F290D" w:rsidRDefault="001F290D" w:rsidP="001F29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1F290D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Product Properties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3"/>
              <w:gridCol w:w="2834"/>
            </w:tblGrid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Fire rating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AS1530.3 17-0-2-6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Dimensional stability to water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SFS 3933 0.1%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Water resistance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SFS 3953 Waterproofed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Dimensional stability to heat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SFS 2719 &gt;0.2%</w:t>
                  </w:r>
                </w:p>
              </w:tc>
            </w:tr>
            <w:tr w:rsidR="001F290D" w:rsidRPr="001F29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Colour fastness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SFS 2719 &gt;7</w:t>
                  </w:r>
                </w:p>
              </w:tc>
            </w:tr>
          </w:tbl>
          <w:p w:rsidR="001F290D" w:rsidRPr="001F290D" w:rsidRDefault="001F290D" w:rsidP="001F29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  <w:r w:rsidRPr="001F290D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Maintenance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  <w:t xml:space="preserve">Wash with slightly alkaline detergent solution. </w:t>
            </w:r>
            <w:proofErr w:type="gramStart"/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Do not scrub</w:t>
            </w:r>
            <w:proofErr w:type="gramEnd"/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 xml:space="preserve"> or use rough cleaning methods.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  <w:t>Light colours are not recommended where ink or other writing marks are likely to occur.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  <w:t xml:space="preserve">If subject to soiling, ball point pens </w:t>
            </w:r>
            <w:proofErr w:type="spellStart"/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etc</w:t>
            </w:r>
            <w:proofErr w:type="spellEnd"/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 xml:space="preserve"> please consult with supplier for recommendations.</w:t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br/>
            </w:r>
            <w:r w:rsidRPr="001F29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AU"/>
              </w:rPr>
              <w:t>Chemical Resistance EN 423</w:t>
            </w:r>
          </w:p>
          <w:tbl>
            <w:tblPr>
              <w:tblW w:w="499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0"/>
              <w:gridCol w:w="1745"/>
            </w:tblGrid>
            <w:tr w:rsidR="001F290D" w:rsidRPr="001F290D" w:rsidTr="00844944">
              <w:trPr>
                <w:trHeight w:val="22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Hydrochloric acid 10%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22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Citric Acid 10%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22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Acetic Acid 30%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22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Sodium hydroxide 10%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23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Ethanol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22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White Spirit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  <w:tr w:rsidR="001F290D" w:rsidRPr="001F290D" w:rsidTr="00844944">
              <w:trPr>
                <w:trHeight w:val="51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Light Fuel Oil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290D" w:rsidRPr="001F290D" w:rsidRDefault="001F290D" w:rsidP="001F2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AU"/>
                    </w:rPr>
                  </w:pPr>
                  <w:r w:rsidRPr="001F29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AU"/>
                    </w:rPr>
                    <w:t>No effect</w:t>
                  </w:r>
                </w:p>
              </w:tc>
            </w:tr>
          </w:tbl>
          <w:p w:rsidR="001F290D" w:rsidRPr="001F290D" w:rsidRDefault="001F290D" w:rsidP="001F29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AU"/>
              </w:rPr>
            </w:pPr>
          </w:p>
        </w:tc>
      </w:tr>
    </w:tbl>
    <w:p w:rsidR="00C43529" w:rsidRDefault="00844944">
      <w:bookmarkStart w:id="0" w:name="_GoBack"/>
      <w:bookmarkEnd w:id="0"/>
    </w:p>
    <w:sectPr w:rsidR="00C435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0D"/>
    <w:rsid w:val="001F290D"/>
    <w:rsid w:val="00844944"/>
    <w:rsid w:val="00ED6107"/>
    <w:rsid w:val="00F2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2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9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2</cp:revision>
  <dcterms:created xsi:type="dcterms:W3CDTF">2015-09-29T11:31:00Z</dcterms:created>
  <dcterms:modified xsi:type="dcterms:W3CDTF">2015-09-29T11:31:00Z</dcterms:modified>
</cp:coreProperties>
</file>